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3D" w:rsidRDefault="00AE553D">
      <w:bookmarkStart w:id="0" w:name="_GoBack"/>
      <w:bookmarkEnd w:id="0"/>
    </w:p>
    <w:tbl>
      <w:tblPr>
        <w:tblpPr w:leftFromText="141" w:rightFromText="141" w:horzAnchor="margin" w:tblpY="852"/>
        <w:tblW w:w="8685" w:type="dxa"/>
        <w:shd w:val="clear" w:color="auto" w:fill="F9FB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503"/>
      </w:tblGrid>
      <w:tr w:rsidR="005E1902" w:rsidRPr="00AE553D" w:rsidTr="005E1902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1- ÀREA D'IDENTIFICACIÓ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1.1. Codi de referència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08</w:t>
            </w:r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</w:t>
            </w: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.</w:t>
            </w:r>
            <w:r w:rsidR="00756914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101</w:t>
            </w: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.00.00.00.00.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1.2. Nivell de descripció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Fons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1.3. Títol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56914" w:rsidRPr="00756914" w:rsidRDefault="00756914" w:rsidP="00756914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756914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Ajuntament de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</w:t>
            </w:r>
            <w:proofErr w:type="spellEnd"/>
          </w:p>
          <w:p w:rsidR="00AE553D" w:rsidRPr="00756914" w:rsidRDefault="00AE553D" w:rsidP="00756914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1.4.1. Data inici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6E2CB8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</w:t>
            </w:r>
            <w:proofErr w:type="spellEnd"/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1.4.2. Data final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6E2CB8" w:rsidP="005E1902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</w:t>
            </w:r>
            <w:proofErr w:type="spellEnd"/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1.4.3. Comentari a data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-</w:t>
            </w:r>
          </w:p>
        </w:tc>
      </w:tr>
      <w:tr w:rsidR="00AE553D" w:rsidRPr="00AE553D" w:rsidTr="005E1902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1.5. Resum de tipus de volums i suports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2CB8" w:rsidRDefault="006E2CB8" w:rsidP="00756914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</w:t>
            </w:r>
            <w:proofErr w:type="spellEnd"/>
            <w:r w:rsidR="005E1902" w:rsidRPr="005E1902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unitats de descripció </w:t>
            </w:r>
          </w:p>
          <w:p w:rsidR="006E2CB8" w:rsidRDefault="006E2CB8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XXX,XX</w:t>
            </w:r>
            <w:r w:rsidR="00756914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5</w:t>
            </w:r>
            <w:r w:rsidR="005E1902" w:rsidRPr="005E1902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m.</w:t>
            </w:r>
          </w:p>
          <w:p w:rsidR="00AE553D" w:rsidRPr="00AE553D" w:rsidRDefault="005E1902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5E1902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Paper</w:t>
            </w:r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,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</w:t>
            </w:r>
            <w:proofErr w:type="spellEnd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,  i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XXXXXX</w:t>
            </w:r>
            <w:proofErr w:type="spellEnd"/>
          </w:p>
        </w:tc>
      </w:tr>
      <w:tr w:rsidR="005E1902" w:rsidRPr="00AE553D" w:rsidTr="005E1902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2- ÀREA DE CONTEXT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2.1. Nom del productor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E2CB8" w:rsidRPr="00756914" w:rsidRDefault="006E2CB8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756914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Ajuntament de </w:t>
            </w:r>
            <w:proofErr w:type="spellStart"/>
            <w:r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</w:t>
            </w:r>
            <w:proofErr w:type="spellEnd"/>
          </w:p>
          <w:p w:rsidR="00AE553D" w:rsidRPr="00AE553D" w:rsidRDefault="00AE553D" w:rsidP="00E75D0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2.2. Història del productor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756914" w:rsidP="005625A4">
            <w:pPr>
              <w:spacing w:after="0" w:line="246" w:lineRule="atLeas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L’ajuntament de </w:t>
            </w:r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</w:t>
            </w:r>
            <w:proofErr w:type="spellEnd"/>
            <w:r w:rsidR="006E2CB8"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</w:t>
            </w:r>
            <w:r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és la corporació pública que governa i administra els interessos del municipi de Veciana. Aquest municipi (comarca de l’</w:t>
            </w:r>
            <w:r w:rsidR="000E1235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Alt Penedès</w:t>
            </w:r>
            <w:r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), derivat de la corresponent jurisdicció territorial  d'Antic Règim va concretar el seu funcionament dins l'estat modern en les primeres dècades del segle XIX. L'entitat no ha tingut modificacions significatives. </w:t>
            </w:r>
          </w:p>
        </w:tc>
      </w:tr>
      <w:tr w:rsidR="00AE553D" w:rsidRPr="00AE553D" w:rsidTr="00E05ACA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2.3. Història arxivística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2CB8" w:rsidRDefault="006E2CB8" w:rsidP="006E2CB8">
            <w:pPr>
              <w:spacing w:line="240" w:lineRule="auto"/>
              <w:ind w:left="1" w:hanging="1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>
              <w:t>L</w:t>
            </w:r>
            <w:r w:rsidRP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a documentació municipal ha estat sempre conservada en les dependències de l'ajuntament en els seus successius emplaçaments fins la seva ubicació en l'edifici actual. </w:t>
            </w:r>
          </w:p>
          <w:p w:rsidR="006E2CB8" w:rsidRDefault="006E2CB8" w:rsidP="006E2CB8">
            <w:pPr>
              <w:spacing w:line="240" w:lineRule="auto"/>
              <w:ind w:left="1" w:hanging="1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>
              <w:t>.......</w:t>
            </w:r>
          </w:p>
          <w:p w:rsidR="00AE553D" w:rsidRPr="00AE553D" w:rsidRDefault="00E05ACA" w:rsidP="006E2CB8">
            <w:pPr>
              <w:spacing w:line="240" w:lineRule="auto"/>
              <w:ind w:left="1" w:hanging="1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E05ACA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La darrera intervenció ha estat la realitzada per l'Oficina de Patrimoni Cultural de la Diputació de Barcelona des del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xxxxxxx</w:t>
            </w:r>
            <w:proofErr w:type="spellEnd"/>
            <w:r w:rsidRPr="00E05ACA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. El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xxxxxxx</w:t>
            </w:r>
            <w:proofErr w:type="spellEnd"/>
            <w:r w:rsidRPr="00E05ACA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l’ajuntament s’adherí al Programa de Manteniment de la Xarxa d'Arxius Municipals de la Diputació de Barcelona.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 xml:space="preserve">2.4. Dades </w:t>
            </w: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lastRenderedPageBreak/>
              <w:t>d'ingrés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E75D0D" w:rsidRDefault="00756914" w:rsidP="00E75D0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lastRenderedPageBreak/>
              <w:t>El fons és conservat per la institució productora</w:t>
            </w:r>
          </w:p>
        </w:tc>
      </w:tr>
      <w:tr w:rsidR="005E1902" w:rsidRPr="00AE553D" w:rsidTr="005E1902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lastRenderedPageBreak/>
              <w:t>3- ÀREA DE CONTINGUT I ESTRUCTURA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3.1. Abast i contingut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5E1902" w:rsidRDefault="00756914" w:rsidP="005625A4">
            <w:pPr>
              <w:spacing w:after="0" w:line="246" w:lineRule="atLeas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El fons està format pel conjunt de documents, de qualsevol tipologia o suport, produït orgànicament i/o reunit i utilitzat per l'organisme en l'exercici de les seves activitats i funcions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3.2. Avaluació, tria i eliminació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Default="00756914" w:rsidP="005625A4">
            <w:pPr>
              <w:spacing w:after="0" w:line="246" w:lineRule="atLeas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Tots els documents del fons són de titularitat pública i, per tant, estan sotmesos a al normativa d'avaluació, sobre la base de la qual se'n determina la conservació, per raó del valor cultural, informatiu o jurídic, o bé l’eliminació.</w:t>
            </w:r>
          </w:p>
          <w:p w:rsidR="006E2CB8" w:rsidRPr="006E2CB8" w:rsidRDefault="006E2CB8" w:rsidP="006E2CB8">
            <w:pPr>
              <w:pStyle w:val="NormalWeb"/>
              <w:jc w:val="both"/>
              <w:rPr>
                <w:rFonts w:ascii="Verdana" w:hAnsi="Verdana"/>
                <w:color w:val="505051"/>
                <w:sz w:val="18"/>
                <w:szCs w:val="18"/>
              </w:rPr>
            </w:pPr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t xml:space="preserve">El </w:t>
            </w:r>
            <w:hyperlink r:id="rId7" w:tgtFrame="_blank" w:history="1">
              <w:r w:rsidRPr="006E2CB8">
                <w:rPr>
                  <w:rFonts w:ascii="Verdana" w:hAnsi="Verdana"/>
                  <w:color w:val="505051"/>
                  <w:sz w:val="18"/>
                  <w:szCs w:val="18"/>
                </w:rPr>
                <w:t xml:space="preserve">Calendari de Conservació </w:t>
              </w:r>
            </w:hyperlink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t>informa dels acords que ha pres la Junta de Govern Local sobre la conservació de la documentació municipal d'acord amb els criteris Comissió Nacional d’Accés, Avaluació i Tria Documental de la Generalitat de Catalunya.</w:t>
            </w:r>
          </w:p>
          <w:p w:rsidR="006E2CB8" w:rsidRPr="00E75D0D" w:rsidRDefault="006E2CB8" w:rsidP="006E2CB8">
            <w:pPr>
              <w:pStyle w:val="NormalWeb"/>
              <w:jc w:val="both"/>
              <w:rPr>
                <w:rFonts w:ascii="Verdana" w:hAnsi="Verdana"/>
                <w:color w:val="505051"/>
                <w:sz w:val="18"/>
                <w:szCs w:val="18"/>
              </w:rPr>
            </w:pPr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t xml:space="preserve">El </w:t>
            </w:r>
            <w:hyperlink r:id="rId8" w:tgtFrame="_blank" w:history="1">
              <w:r w:rsidRPr="006E2CB8">
                <w:rPr>
                  <w:rFonts w:ascii="Verdana" w:hAnsi="Verdana"/>
                  <w:color w:val="505051"/>
                  <w:sz w:val="18"/>
                  <w:szCs w:val="18"/>
                </w:rPr>
                <w:t>Registre d’Eliminació de documents</w:t>
              </w:r>
            </w:hyperlink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t xml:space="preserve"> informa de tota la documentació de l’ens que ha estat eliminada seguint les directrius marcades pel Calendari de Conservació.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3.3. Increments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756914" w:rsidRDefault="00756914" w:rsidP="005625A4">
            <w:pPr>
              <w:spacing w:after="0" w:line="246" w:lineRule="atLeast"/>
            </w:pPr>
            <w:r w:rsidRPr="00E75D0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El fons s'anirà incrementant amb noves transferències segons el calendari regulat pel Reglament d'arxiu.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3.4. Sistema d'organització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6E2CB8" w:rsidP="005625A4">
            <w:pPr>
              <w:spacing w:after="0" w:line="246" w:lineRule="atLeas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El fons està organitzat segons el model de quadre de classificació per ajuntaments i consells comarcals, </w:t>
            </w:r>
            <w:hyperlink r:id="rId9" w:tgtFrame="_blank" w:history="1">
              <w:proofErr w:type="spellStart"/>
              <w:r w:rsidRPr="006E2CB8">
                <w:rPr>
                  <w:rFonts w:ascii="Verdana" w:eastAsia="Times New Roman" w:hAnsi="Verdana" w:cs="Times New Roman"/>
                  <w:color w:val="505051"/>
                  <w:sz w:val="18"/>
                  <w:szCs w:val="18"/>
                  <w:lang w:eastAsia="ca-ES"/>
                </w:rPr>
                <w:t>MQCAC</w:t>
              </w:r>
              <w:proofErr w:type="spellEnd"/>
            </w:hyperlink>
            <w:r w:rsidRP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, desenvolupat per la Generalitat de Catalunya.</w:t>
            </w:r>
          </w:p>
        </w:tc>
      </w:tr>
      <w:tr w:rsidR="005E1902" w:rsidRPr="00AE553D" w:rsidTr="005E1902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4- ÀREA DE CONDICIONS D'ACCÉS i ÚS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5E1902" w:rsidRPr="00AE553D" w:rsidRDefault="005E1902" w:rsidP="005625A4">
            <w:pPr>
              <w:spacing w:after="0" w:line="246" w:lineRule="atLeas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4.1. Condicions d'accés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5625A4">
            <w:pPr>
              <w:spacing w:after="0" w:line="246" w:lineRule="atLeas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La documentació és de lliure accés, seguint els procediments organitzativament establerts, llevat d'algunes sèries que contenen dades considerades sensibles d'especial protecció segons la legislació vigent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4.2. Condicions de reproducció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5625A4">
            <w:pPr>
              <w:spacing w:after="0" w:line="246" w:lineRule="atLeas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La documentació és reproduïble, seguint els procediments organitzativament establerts, llevat d'algunes sèries que contenen dades considerades sensibles d'especial protecció segons la legislació vigent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4.5. Instruments de descripció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E2CB8" w:rsidRPr="006E2CB8" w:rsidRDefault="006E2CB8" w:rsidP="006E2CB8">
            <w:pPr>
              <w:pStyle w:val="NormalWeb"/>
              <w:rPr>
                <w:rFonts w:ascii="Verdana" w:hAnsi="Verdana"/>
                <w:color w:val="505051"/>
                <w:sz w:val="18"/>
                <w:szCs w:val="18"/>
              </w:rPr>
            </w:pPr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t xml:space="preserve">Per al fons transferit a l’arxiu i automatitzat amb el programa </w:t>
            </w:r>
            <w:proofErr w:type="spellStart"/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t>GIAM</w:t>
            </w:r>
            <w:proofErr w:type="spellEnd"/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t>:</w:t>
            </w:r>
          </w:p>
          <w:p w:rsidR="006E2CB8" w:rsidRPr="006E2CB8" w:rsidRDefault="006E2CB8" w:rsidP="006E2C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hyperlink r:id="rId10" w:tgtFrame="_blank" w:history="1">
              <w:r w:rsidRPr="006E2CB8">
                <w:rPr>
                  <w:rFonts w:ascii="Verdana" w:eastAsia="Times New Roman" w:hAnsi="Verdana" w:cs="Times New Roman"/>
                  <w:color w:val="505051"/>
                  <w:sz w:val="18"/>
                  <w:szCs w:val="18"/>
                  <w:lang w:eastAsia="ca-ES"/>
                </w:rPr>
                <w:t>quadre de classificació</w:t>
              </w:r>
            </w:hyperlink>
          </w:p>
          <w:p w:rsidR="006E2CB8" w:rsidRPr="006E2CB8" w:rsidRDefault="006E2CB8" w:rsidP="006E2C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hyperlink r:id="rId11" w:tgtFrame="_blank" w:history="1">
              <w:r w:rsidRPr="006E2CB8">
                <w:rPr>
                  <w:rFonts w:ascii="Verdana" w:eastAsia="Times New Roman" w:hAnsi="Verdana" w:cs="Times New Roman"/>
                  <w:color w:val="505051"/>
                  <w:sz w:val="18"/>
                  <w:szCs w:val="18"/>
                  <w:lang w:eastAsia="ca-ES"/>
                </w:rPr>
                <w:t>inventari-catàleg</w:t>
              </w:r>
            </w:hyperlink>
          </w:p>
          <w:p w:rsidR="006E2CB8" w:rsidRPr="006E2CB8" w:rsidRDefault="006E2CB8" w:rsidP="006E2CB8">
            <w:pPr>
              <w:pStyle w:val="NormalWeb"/>
              <w:rPr>
                <w:rFonts w:ascii="Verdana" w:hAnsi="Verdana"/>
                <w:color w:val="505051"/>
                <w:sz w:val="18"/>
                <w:szCs w:val="18"/>
              </w:rPr>
            </w:pPr>
            <w:r w:rsidRPr="006E2CB8">
              <w:rPr>
                <w:rFonts w:ascii="Verdana" w:hAnsi="Verdana"/>
                <w:color w:val="505051"/>
                <w:sz w:val="18"/>
                <w:szCs w:val="18"/>
              </w:rPr>
              <w:lastRenderedPageBreak/>
              <w:t>Per consultar la documentació digitalitzada:</w:t>
            </w:r>
          </w:p>
          <w:p w:rsidR="00AE553D" w:rsidRPr="006E2CB8" w:rsidRDefault="006E2CB8" w:rsidP="006E2C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hyperlink r:id="rId12" w:tgtFrame="_blank" w:history="1">
              <w:r w:rsidRPr="006E2CB8">
                <w:rPr>
                  <w:rFonts w:ascii="Verdana" w:eastAsia="Times New Roman" w:hAnsi="Verdana" w:cs="Times New Roman"/>
                  <w:color w:val="505051"/>
                  <w:sz w:val="18"/>
                  <w:szCs w:val="18"/>
                  <w:lang w:eastAsia="ca-ES"/>
                </w:rPr>
                <w:t>Arxiu Municipal Digital</w:t>
              </w:r>
            </w:hyperlink>
          </w:p>
        </w:tc>
      </w:tr>
      <w:tr w:rsidR="005E1902" w:rsidRPr="00AE553D" w:rsidTr="005E1902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lastRenderedPageBreak/>
              <w:t>5- DOCUMENTACIÓ RELACIONADA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5E1902" w:rsidRPr="00AE553D" w:rsidRDefault="005E1902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5.1. Documentació relacionada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75D0D" w:rsidRPr="005625A4" w:rsidRDefault="00E75D0D" w:rsidP="00E75D0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Els fons del Jutjat de Pau completa l’acció de l’administració de </w:t>
            </w:r>
            <w:r w:rsidR="005625A4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justícia</w:t>
            </w:r>
            <w:r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al municipi.</w:t>
            </w:r>
          </w:p>
        </w:tc>
      </w:tr>
      <w:tr w:rsidR="005E1902" w:rsidRPr="00AE553D" w:rsidTr="005E1902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E1902" w:rsidRPr="005E1902" w:rsidRDefault="005E1902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6- ÀREA DE NOTES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:rsidR="005E1902" w:rsidRPr="005E1902" w:rsidRDefault="005E1902" w:rsidP="005E1902">
            <w:pPr>
              <w:spacing w:after="0" w:line="24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6.1. Notes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-</w:t>
            </w: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E553D" w:rsidRPr="00AE553D" w:rsidRDefault="00AE553D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7- ÀREA DE CONTROL DE LA DESCRIPCIÓ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</w:p>
        </w:tc>
      </w:tr>
      <w:tr w:rsidR="00AE553D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AE553D" w:rsidRPr="00AE553D" w:rsidRDefault="00AE553D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7.1. Autoria i dates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E1902" w:rsidRDefault="00AE553D" w:rsidP="005E1902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Data de creació: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</w:t>
            </w:r>
            <w:proofErr w:type="spellEnd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/xx/xx</w:t>
            </w:r>
          </w:p>
          <w:p w:rsidR="00AE553D" w:rsidRPr="00AE553D" w:rsidRDefault="00AE553D" w:rsidP="006E2CB8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Autoria: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xxxxxxxx</w:t>
            </w:r>
            <w:proofErr w:type="spellEnd"/>
          </w:p>
        </w:tc>
      </w:tr>
      <w:tr w:rsidR="00697556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97556" w:rsidRDefault="00697556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7.1.2. Data de descripció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97556" w:rsidRPr="00AE553D" w:rsidRDefault="00E05ACA" w:rsidP="00E05ACA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Data de creació: </w:t>
            </w:r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 xml:space="preserve"> </w:t>
            </w:r>
            <w:proofErr w:type="spellStart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xxxx</w:t>
            </w:r>
            <w:proofErr w:type="spellEnd"/>
            <w:r w:rsidR="006E2CB8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/xx/xx</w:t>
            </w:r>
          </w:p>
        </w:tc>
      </w:tr>
      <w:tr w:rsidR="00697556" w:rsidRPr="00AE553D" w:rsidTr="00AE553D">
        <w:tc>
          <w:tcPr>
            <w:tcW w:w="12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97556" w:rsidRPr="00AE553D" w:rsidRDefault="00697556" w:rsidP="00AE553D">
            <w:pPr>
              <w:spacing w:after="0" w:line="246" w:lineRule="atLeast"/>
              <w:jc w:val="left"/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505051"/>
                <w:sz w:val="18"/>
                <w:szCs w:val="18"/>
                <w:bdr w:val="none" w:sz="0" w:space="0" w:color="auto" w:frame="1"/>
                <w:lang w:eastAsia="ca-ES"/>
              </w:rPr>
              <w:t>7.3.1. Regles i convencions</w:t>
            </w:r>
          </w:p>
        </w:tc>
        <w:tc>
          <w:tcPr>
            <w:tcW w:w="37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697556" w:rsidRPr="00AE553D" w:rsidRDefault="00697556" w:rsidP="00E05AC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</w:pPr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Norma de Descripció Arxivística de Catalunya (</w:t>
            </w:r>
            <w:proofErr w:type="spellStart"/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NODAC</w:t>
            </w:r>
            <w:proofErr w:type="spellEnd"/>
            <w:r w:rsidRPr="00AE553D">
              <w:rPr>
                <w:rFonts w:ascii="Verdana" w:eastAsia="Times New Roman" w:hAnsi="Verdana" w:cs="Times New Roman"/>
                <w:color w:val="505051"/>
                <w:sz w:val="18"/>
                <w:szCs w:val="18"/>
                <w:lang w:eastAsia="ca-ES"/>
              </w:rPr>
              <w:t>). Generalitat de Catalunya. Departament de Cultura. Subdirecció General d’Arxiu i Associació d’Arxivers de Catalunya, Barcelona;  2006.</w:t>
            </w:r>
          </w:p>
        </w:tc>
      </w:tr>
    </w:tbl>
    <w:p w:rsidR="004A7A6B" w:rsidRDefault="006E2CB8"/>
    <w:sectPr w:rsidR="004A7A6B" w:rsidSect="00003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1FA"/>
    <w:multiLevelType w:val="multilevel"/>
    <w:tmpl w:val="F6A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07DB9"/>
    <w:multiLevelType w:val="multilevel"/>
    <w:tmpl w:val="065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3D"/>
    <w:rsid w:val="00003623"/>
    <w:rsid w:val="000E1235"/>
    <w:rsid w:val="00104223"/>
    <w:rsid w:val="00150548"/>
    <w:rsid w:val="002C22BF"/>
    <w:rsid w:val="003C0ADA"/>
    <w:rsid w:val="003D08FF"/>
    <w:rsid w:val="003F1667"/>
    <w:rsid w:val="005625A4"/>
    <w:rsid w:val="00570FCE"/>
    <w:rsid w:val="005E1902"/>
    <w:rsid w:val="00604136"/>
    <w:rsid w:val="00621C29"/>
    <w:rsid w:val="00697556"/>
    <w:rsid w:val="006E2CB8"/>
    <w:rsid w:val="00732DC7"/>
    <w:rsid w:val="00756914"/>
    <w:rsid w:val="0078163B"/>
    <w:rsid w:val="008172C5"/>
    <w:rsid w:val="00855A5C"/>
    <w:rsid w:val="00866AF4"/>
    <w:rsid w:val="00933775"/>
    <w:rsid w:val="00944370"/>
    <w:rsid w:val="009B54F2"/>
    <w:rsid w:val="009E43A1"/>
    <w:rsid w:val="00AC35E8"/>
    <w:rsid w:val="00AE3A97"/>
    <w:rsid w:val="00AE553D"/>
    <w:rsid w:val="00B072AA"/>
    <w:rsid w:val="00C342E8"/>
    <w:rsid w:val="00E045B2"/>
    <w:rsid w:val="00E05ACA"/>
    <w:rsid w:val="00E57544"/>
    <w:rsid w:val="00E75D0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48"/>
  </w:style>
  <w:style w:type="paragraph" w:styleId="Ttol1">
    <w:name w:val="heading 1"/>
    <w:basedOn w:val="Normal"/>
    <w:next w:val="Normal"/>
    <w:link w:val="Ttol1Car"/>
    <w:uiPriority w:val="9"/>
    <w:qFormat/>
    <w:rsid w:val="0015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50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lla">
    <w:name w:val="Hyperlink"/>
    <w:basedOn w:val="Tipusdelletraperdefectedelpargraf"/>
    <w:uiPriority w:val="99"/>
    <w:unhideWhenUsed/>
    <w:rsid w:val="0015054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50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05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Tipusdelletraperdefectedelpargraf"/>
    <w:rsid w:val="00AE553D"/>
  </w:style>
  <w:style w:type="paragraph" w:styleId="Textdeglobus">
    <w:name w:val="Balloon Text"/>
    <w:basedOn w:val="Normal"/>
    <w:link w:val="TextdeglobusCar"/>
    <w:uiPriority w:val="99"/>
    <w:semiHidden/>
    <w:unhideWhenUsed/>
    <w:rsid w:val="00AE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553D"/>
    <w:rPr>
      <w:rFonts w:ascii="Tahoma" w:hAnsi="Tahoma" w:cs="Tahoma"/>
      <w:sz w:val="16"/>
      <w:szCs w:val="16"/>
    </w:rPr>
  </w:style>
  <w:style w:type="character" w:styleId="Textennegreta">
    <w:name w:val="Strong"/>
    <w:basedOn w:val="Tipusdelletraperdefectedelpargraf"/>
    <w:uiPriority w:val="22"/>
    <w:qFormat/>
    <w:rsid w:val="00AE5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48"/>
  </w:style>
  <w:style w:type="paragraph" w:styleId="Ttol1">
    <w:name w:val="heading 1"/>
    <w:basedOn w:val="Normal"/>
    <w:next w:val="Normal"/>
    <w:link w:val="Ttol1Car"/>
    <w:uiPriority w:val="9"/>
    <w:qFormat/>
    <w:rsid w:val="0015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50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lla">
    <w:name w:val="Hyperlink"/>
    <w:basedOn w:val="Tipusdelletraperdefectedelpargraf"/>
    <w:uiPriority w:val="99"/>
    <w:unhideWhenUsed/>
    <w:rsid w:val="0015054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505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05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Tipusdelletraperdefectedelpargraf"/>
    <w:rsid w:val="00AE553D"/>
  </w:style>
  <w:style w:type="paragraph" w:styleId="Textdeglobus">
    <w:name w:val="Balloon Text"/>
    <w:basedOn w:val="Normal"/>
    <w:link w:val="TextdeglobusCar"/>
    <w:uiPriority w:val="99"/>
    <w:semiHidden/>
    <w:unhideWhenUsed/>
    <w:rsid w:val="00AE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553D"/>
    <w:rPr>
      <w:rFonts w:ascii="Tahoma" w:hAnsi="Tahoma" w:cs="Tahoma"/>
      <w:sz w:val="16"/>
      <w:szCs w:val="16"/>
    </w:rPr>
  </w:style>
  <w:style w:type="character" w:styleId="Textennegreta">
    <w:name w:val="Strong"/>
    <w:basedOn w:val="Tipusdelletraperdefectedelpargraf"/>
    <w:uiPriority w:val="22"/>
    <w:qFormat/>
    <w:rsid w:val="00AE5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m.diba.cat/sites/xam.diba.cat/files/registre_deliminac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am.diba.cat/sites/xam.diba.cat/files/calendari_de_conservacio.pdf" TargetMode="External"/><Relationship Id="rId12" Type="http://schemas.openxmlformats.org/officeDocument/2006/relationships/hyperlink" Target="http://www.diba.cat/am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am.diba.cat/sites/xam.diba.cat/files/inv_fons_municipal_201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am.diba.cat/sites/xam.diba.cat/files/qc_llinars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ltura.gencat.cat/ca/departament/estructura_i_adreces/organismes/dgpc/temes/arxius_i_gestio_documental/gestiodocumental/gd_local/suport/model_qdc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F4EA-0AA3-485B-95AE-D16F623B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VILAMALA SALVANS, JORDI</dc:creator>
  <cp:lastModifiedBy>conejomj</cp:lastModifiedBy>
  <cp:revision>2</cp:revision>
  <dcterms:created xsi:type="dcterms:W3CDTF">2020-06-11T12:22:00Z</dcterms:created>
  <dcterms:modified xsi:type="dcterms:W3CDTF">2020-06-11T12:22:00Z</dcterms:modified>
</cp:coreProperties>
</file>